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ґрунтування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технічних та якісних характеристик предмета закупівлі, очікувана вартость предмета закупівлі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Підстава для публікації об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ґрунтування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Постанова Кабінету Міністрів України від 16.12.2020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1266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внесення змін до постанов Кабінету Міністрів України від 01.08.2013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і від 11.10.2016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710»,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постанова Кабінету Міністрів України від 11.10.2016 р.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710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ефективне використання бюджетних коштів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зі змінами.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 проведення закупівлі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Згідно рішення   Трускавецької міської ради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2548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від 27.10.2022 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 затвердження міської цільової Програми забезпечення діяльності водопровідно-каналізаційного господарства 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Трускавецький водоканал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2022 рік ( закупівля матеріалів для заміни мереж водопостачання по вул. Лесі Українки, вул. Стефаника у м. Трускавець Львівської області).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Замовник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Трускавецький водоканал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 ЄДРПОУ:  33086732.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 процедури:   відкриті торги з особливостями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0F5F2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0F5F2" w:val="clear"/>
        </w:rPr>
        <w:t xml:space="preserve">Ідентифікатор закупівлі</w:t>
        <w:tab/>
        <w:t xml:space="preserve">UA-2022-10-26-000045-a </w:t>
      </w:r>
    </w:p>
    <w:tbl>
      <w:tblPr/>
      <w:tblGrid>
        <w:gridCol w:w="216"/>
        <w:gridCol w:w="216"/>
      </w:tblGrid>
      <w:tr>
        <w:trPr>
          <w:trHeight w:val="1" w:hRule="atLeast"/>
          <w:jc w:val="left"/>
        </w:trPr>
        <w:tc>
          <w:tcPr>
            <w:tcW w:w="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eeeee" w:val="clear"/>
            <w:tcMar>
              <w:left w:w="82" w:type="dxa"/>
              <w:right w:w="82" w:type="dxa"/>
            </w:tcMar>
            <w:vAlign w:val="center"/>
          </w:tcPr>
          <w:p>
            <w:pPr>
              <w:tabs>
                <w:tab w:val="left" w:pos="141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eeeee" w:val="clear"/>
            <w:tcMar>
              <w:left w:w="82" w:type="dxa"/>
              <w:right w:w="82" w:type="dxa"/>
            </w:tcMar>
            <w:vAlign w:val="center"/>
          </w:tcPr>
          <w:p>
            <w:pPr>
              <w:tabs>
                <w:tab w:val="left" w:pos="1418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u w:val="single"/>
                <w:shd w:fill="F0F5F2" w:val="clear"/>
              </w:rPr>
              <w:t xml:space="preserve"> </w:t>
            </w:r>
          </w:p>
        </w:tc>
      </w:tr>
    </w:tbl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0F5F2" w:val="clear"/>
        </w:rPr>
      </w:pP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закупівлі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Труби, фланці, муфти, трійники, хрестовини, перехід чавунний, хомути, відводи, бортові втулки.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Код ДК 021:2015 44160000-9 Магістралі, трубопроводи, труби, обсадні труби, тюбінги та супутні вироби.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Очікувана вартість предмета закупівлі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Визначення очікуваної вартості закупівлі здійснювалось на підставі даних ринку, а саме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загальнодоступної інформації щодо цін та асортименту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в електронній системі закупівель "Prozorro" та на аналогічних торгівельних електронних майданчиках.  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попередніми розрахунками очікувана вартість закупівлі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складає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1 366 738 грн. 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урахуванням ПДВ. Кошти місцевого бюджету.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Технічні характеристики: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 технічних характеристик, комплектація та інші вимоги, яким має відповідати предмет, викладено в Додатку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тендерної документації.</w:t>
      </w:r>
    </w:p>
    <w:p>
      <w:pPr>
        <w:spacing w:before="0" w:after="200" w:line="276"/>
        <w:ind w:right="0" w:left="7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7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