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ґрунтування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технічних та якісних характеристик предмета закупівлі, очікувана вартость предмета закупівлі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Підстава для публікації об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Постанова Кабінету Міністрів України від 16.12.2020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1266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внесення змін до постанов Кабінету Міністрів України від 01.08.2013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 від 11.10.2016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710»,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постанова Кабінету Міністрів України від 11.10.2016 р.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710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ефективне використання бюджетних коштів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зі змінами.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 проведення закупівлі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Згідно рішення   Трускавецької міської ради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2548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від 27.10.2022 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 затвердження міської цільової Програми забезпечення діяльності водопровідно-каналізаційного господарства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Трускавецький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2022 рік ( закупівля матеріалів для заміни мереж водопостачання по вул. Лесі Українки, вул. Стефаника у м. Трускавець Львівської області).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Замовник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Трускавецький 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ЄДРПОУ:  33086732.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 процедури:   відкриті торги з особливостями</w:t>
      </w: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Ідентифікатор закупівлі: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  <w:t xml:space="preserve"> </w:t>
      </w:r>
    </w:p>
    <w:tbl>
      <w:tblPr/>
      <w:tblGrid>
        <w:gridCol w:w="5575"/>
        <w:gridCol w:w="2895"/>
      </w:tblGrid>
      <w:tr>
        <w:trPr>
          <w:trHeight w:val="1" w:hRule="atLeast"/>
          <w:jc w:val="left"/>
        </w:trPr>
        <w:tc>
          <w:tcPr>
            <w:tcW w:w="55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0F5F2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0F5F2" w:val="clear"/>
              </w:rPr>
              <w:t xml:space="preserve">Ідентифікатор закупівлі</w:t>
              <w:tab/>
              <w:t xml:space="preserve">UA-2022-10-26-010839-a</w:t>
            </w:r>
          </w:p>
        </w:tc>
        <w:tc>
          <w:tcPr>
            <w:tcW w:w="28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eeeeee" w:val="clear"/>
            <w:tcMar>
              <w:left w:w="82" w:type="dxa"/>
              <w:right w:w="82" w:type="dxa"/>
            </w:tcMar>
            <w:vAlign w:val="center"/>
          </w:tcPr>
          <w:p>
            <w:pPr>
              <w:tabs>
                <w:tab w:val="left" w:pos="141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u w:val="single"/>
                <w:shd w:fill="F0F5F2" w:val="clear"/>
              </w:rPr>
              <w:t xml:space="preserve"> </w:t>
            </w:r>
          </w:p>
        </w:tc>
      </w:tr>
    </w:tbl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0F5F2" w:val="clear"/>
        </w:rPr>
      </w:pPr>
    </w:p>
    <w:p>
      <w:pPr>
        <w:tabs>
          <w:tab w:val="left" w:pos="141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закупівлі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Люк каналізаційний типу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С250) без запірного пристрою.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Класифікація за ДК 021:2015: 44423710-1 - Каналізаційні люки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Очікувана вартість предмета закупівлі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Визначення очікуваної вартості закупівлі здійснювалось на підставі даних ринку, а саме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загальнодоступної інформації щодо цін та асортименту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в електронній системі закупівель "Prozorro" та на аналогічних торгівельних електронних майданчиках.  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попередніми розрахунками очікувана вартість закупівлі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складає 93 500 грн. 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урахуванням ПДВ. Кошти місцевого бюджету.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Технічні характеристики: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Люки круглі чавунні важкі типу Т (С250) для оглядових колодязів повинні відповідати ДСТУ Б В.2.5-26:2005.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склад комплекту люка повинні входити: корпус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шт., кришка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шт.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Товар повинен бути новим та таким, що не був у вжитку.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Виливки не повинні мати дефектів, що знижують їх міцність, повинні відповідати вимогам ГОСТ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Тріщини не допускаються.</w:t>
      </w:r>
    </w:p>
    <w:p>
      <w:pPr>
        <w:tabs>
          <w:tab w:val="left" w:pos="14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 технічних характеристик, комплектація та інші вимоги, яким має відповідати предмет, викладено в Додатку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тендерної документації.</w:t>
      </w: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